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27CC6">
      <w:pPr>
        <w:pStyle w:val="25"/>
        <w:snapToGrid w:val="0"/>
        <w:jc w:val="center"/>
      </w:pPr>
      <w:r>
        <w:rPr>
          <w:rFonts w:hint="eastAsia"/>
          <w:b/>
          <w:bCs/>
          <w:sz w:val="32"/>
          <w:szCs w:val="32"/>
        </w:rPr>
        <w:t>华北电力大学学报（社会科学版）</w:t>
      </w:r>
    </w:p>
    <w:p w14:paraId="0C008D6D">
      <w:pPr>
        <w:pStyle w:val="25"/>
        <w:snapToGrid w:val="0"/>
        <w:jc w:val="center"/>
      </w:pPr>
      <w:r>
        <w:rPr>
          <w:rFonts w:hint="eastAsia"/>
          <w:b/>
          <w:bCs/>
          <w:sz w:val="32"/>
          <w:szCs w:val="32"/>
        </w:rPr>
        <w:t>论文著作权许可使用协议书</w:t>
      </w:r>
    </w:p>
    <w:p w14:paraId="1099658B">
      <w:pPr>
        <w:pStyle w:val="25"/>
        <w:snapToGrid w:val="0"/>
        <w:rPr>
          <w:rFonts w:ascii="仿宋" w:hAnsi="仿宋" w:eastAsia="仿宋"/>
          <w:sz w:val="28"/>
          <w:szCs w:val="28"/>
        </w:rPr>
      </w:pPr>
    </w:p>
    <w:p w14:paraId="27A873D3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甲方（代表）：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/>
          <w:sz w:val="28"/>
          <w:szCs w:val="28"/>
        </w:rPr>
        <w:t xml:space="preserve">  </w:t>
      </w:r>
    </w:p>
    <w:p w14:paraId="4591D73C">
      <w:pPr>
        <w:pStyle w:val="25"/>
        <w:snapToGrid w:val="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身份证号：  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   </w:t>
      </w:r>
    </w:p>
    <w:p w14:paraId="15DD46B2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>乙方：华北电力大学学报（(社会科学版)）编辑部</w:t>
      </w:r>
    </w:p>
    <w:p w14:paraId="3161B85E">
      <w:pPr>
        <w:pStyle w:val="25"/>
        <w:snapToGrid w:val="0"/>
        <w:ind w:firstLine="56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为贯彻执行著作权和知识产权保护的有关法律法规，维护论文著作方和出版方的合法权益，现甲、乙双方就甲方在《华北电力大学学报》（(社会科学版)）发表标题为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《                              </w:t>
      </w:r>
    </w:p>
    <w:p w14:paraId="053C8413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  <w:u w:val="single"/>
        </w:rPr>
        <w:t xml:space="preserve">      》</w:t>
      </w:r>
      <w:r>
        <w:rPr>
          <w:rFonts w:hint="eastAsia" w:ascii="仿宋" w:hAnsi="仿宋" w:eastAsia="仿宋"/>
          <w:sz w:val="28"/>
          <w:szCs w:val="28"/>
        </w:rPr>
        <w:t>的论文的著作权许可使用事宜达成如下协议：</w:t>
      </w:r>
    </w:p>
    <w:p w14:paraId="488A9CD3">
      <w:pPr>
        <w:pStyle w:val="25"/>
        <w:snapToGrid w:val="0"/>
        <w:ind w:firstLine="555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1．甲方是论文</w:t>
      </w:r>
      <w:r>
        <w:rPr>
          <w:rFonts w:hint="eastAsia" w:ascii="仿宋" w:hAnsi="仿宋" w:eastAsia="仿宋"/>
          <w:sz w:val="28"/>
          <w:szCs w:val="28"/>
          <w:u w:val="single"/>
        </w:rPr>
        <w:t>《                                 》</w:t>
      </w:r>
      <w:r>
        <w:rPr>
          <w:rFonts w:hint="eastAsia" w:ascii="仿宋" w:hAnsi="仿宋" w:eastAsia="仿宋"/>
          <w:sz w:val="28"/>
          <w:szCs w:val="28"/>
        </w:rPr>
        <w:t xml:space="preserve">  </w:t>
      </w:r>
    </w:p>
    <w:p w14:paraId="05C58C74">
      <w:pPr>
        <w:pStyle w:val="25"/>
        <w:snapToGrid w:val="0"/>
        <w:ind w:firstLine="555"/>
      </w:pPr>
      <w:r>
        <w:rPr>
          <w:rFonts w:hint="eastAsia" w:ascii="仿宋" w:hAnsi="仿宋" w:eastAsia="仿宋"/>
          <w:sz w:val="28"/>
          <w:szCs w:val="28"/>
        </w:rPr>
        <w:t>(1）唯一的作者；（ ）</w:t>
      </w:r>
    </w:p>
    <w:p w14:paraId="40C768A7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(2）作者之一以及有证据证明是其他作者委托的代表；确认作者的排名顺序同论文稿件上的顺序，并且全体作者对此没有异议。（ ）</w:t>
      </w:r>
    </w:p>
    <w:p w14:paraId="22B7E9A9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如果在作者署名的正确性或排列顺序上发生问题，一切责任由甲方承担。</w:t>
      </w:r>
    </w:p>
    <w:p w14:paraId="57D3E1BC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2．甲方保证该论文为其原创作品并且不涉及侵权、一稿多投和泄密问题。若发生前述问题，一切责任由甲方承担。</w:t>
      </w:r>
    </w:p>
    <w:p w14:paraId="09620C51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3．甲方自愿将其拥有的对该论文的以下权利许可给乙方使用，同时允许乙方将以下权利转授权给第三方平台（含中国知网等）使用：</w:t>
      </w:r>
    </w:p>
    <w:p w14:paraId="5FA7A3CA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(1）汇编权（论文的部分或全部）；(2）翻译权；(3）印刷版和电子版的复制权；(4）发行权；(5）信</w:t>
      </w:r>
      <w:bookmarkStart w:id="0" w:name="_GoBack"/>
      <w:bookmarkEnd w:id="0"/>
      <w:r>
        <w:rPr>
          <w:rFonts w:hint="eastAsia" w:ascii="仿宋" w:hAnsi="仿宋" w:eastAsia="仿宋"/>
          <w:sz w:val="28"/>
          <w:szCs w:val="28"/>
        </w:rPr>
        <w:t>息网络传播权；（6）展览权。</w:t>
      </w:r>
    </w:p>
    <w:p w14:paraId="3B4F054E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4．本合同第3条所许可使用的该论文的6种权利，许可使用范围为世界各地，许可期限同论文著作权法定保护期。</w:t>
      </w:r>
    </w:p>
    <w:p w14:paraId="181A3606">
      <w:pPr>
        <w:pStyle w:val="25"/>
        <w:snapToGrid w:val="0"/>
        <w:ind w:firstLine="56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5．本协议签署后,文章即转入终审程序，作者不可再将稿件投及其他期刊。甲方收到稿件终审录用通知后，无正当理由不得要求撤稿。因特殊情况执意要求撤稿的，须承担相关违约责任，并向编辑部交纳每篇1000元违约金。若终审后退稿，则在甲方收到退稿通知后本合同自动终止，作者可将稿件另投其他期刊。 </w:t>
      </w:r>
    </w:p>
    <w:p w14:paraId="6BFB9336">
      <w:pPr>
        <w:pStyle w:val="25"/>
        <w:snapToGrid w:val="0"/>
        <w:ind w:firstLine="56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6.论文录用后，本刊向作者一次性支付稿酬及许可费（含转许可费），标准为</w:t>
      </w:r>
      <w:r>
        <w:rPr>
          <w:rFonts w:hint="eastAsia" w:ascii="仿宋" w:hAnsi="仿宋" w:eastAsia="仿宋"/>
          <w:sz w:val="28"/>
          <w:szCs w:val="28"/>
          <w:u w:val="single"/>
        </w:rPr>
        <w:t>每篇500元_。</w:t>
      </w:r>
    </w:p>
    <w:p w14:paraId="45A7D8DF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</w:t>
      </w:r>
      <w:r>
        <w:rPr>
          <w:rFonts w:ascii="仿宋" w:hAnsi="仿宋" w:eastAsia="仿宋"/>
          <w:sz w:val="28"/>
          <w:szCs w:val="28"/>
        </w:rPr>
        <w:t>7</w:t>
      </w:r>
      <w:r>
        <w:rPr>
          <w:rFonts w:hint="eastAsia" w:ascii="仿宋" w:hAnsi="仿宋" w:eastAsia="仿宋"/>
          <w:sz w:val="28"/>
          <w:szCs w:val="28"/>
        </w:rPr>
        <w:t>．本合同一式两份，甲、乙双方各持一份，具有同等法律效力。本合同自双方签字/盖章之日起生效。</w:t>
      </w:r>
    </w:p>
    <w:p w14:paraId="1B6D3FC5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8．其他未及事宜，若发生问题，双方将协商解决；若协商不成，则按照《中华人民共和国著作权法》和有关的法律法规处理。</w:t>
      </w:r>
    </w:p>
    <w:p w14:paraId="692D5B0B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</w:t>
      </w:r>
    </w:p>
    <w:p w14:paraId="4EEB92C1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>甲方（代表）：                       电话：</w:t>
      </w:r>
    </w:p>
    <w:p w14:paraId="2E462FFC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</w:t>
      </w:r>
    </w:p>
    <w:p w14:paraId="2717E00B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>电子邮箱：</w:t>
      </w:r>
    </w:p>
    <w:p w14:paraId="26A2C232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</w:t>
      </w:r>
    </w:p>
    <w:p w14:paraId="74E4AAB9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>全体作者姓名：</w:t>
      </w:r>
    </w:p>
    <w:p w14:paraId="32C316DC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</w:t>
      </w:r>
    </w:p>
    <w:p w14:paraId="1FBC50D5">
      <w:pPr>
        <w:pStyle w:val="25"/>
        <w:snapToGrid w:val="0"/>
        <w:rPr>
          <w:rFonts w:ascii="仿宋" w:hAnsi="仿宋" w:eastAsia="仿宋"/>
          <w:sz w:val="28"/>
          <w:szCs w:val="28"/>
        </w:rPr>
      </w:pPr>
    </w:p>
    <w:p w14:paraId="735246CA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乙方：《华北电力大学学报》（(社会科学版)） </w:t>
      </w:r>
    </w:p>
    <w:p w14:paraId="2074656E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 xml:space="preserve">                        </w:t>
      </w:r>
    </w:p>
    <w:p w14:paraId="680BD097">
      <w:pPr>
        <w:pStyle w:val="25"/>
        <w:snapToGrid w:val="0"/>
        <w:rPr>
          <w:rFonts w:ascii="仿宋" w:hAnsi="仿宋" w:eastAsia="仿宋"/>
          <w:sz w:val="28"/>
          <w:szCs w:val="28"/>
        </w:rPr>
      </w:pPr>
    </w:p>
    <w:p w14:paraId="6D8AF699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>乙方（代表）：杜红琴    电话：010-61772721</w:t>
      </w:r>
    </w:p>
    <w:p w14:paraId="6ADCCC65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</w:t>
      </w:r>
    </w:p>
    <w:p w14:paraId="4532E95A">
      <w:pPr>
        <w:pStyle w:val="25"/>
        <w:snapToGrid w:val="0"/>
      </w:pPr>
      <w:r>
        <w:rPr>
          <w:rFonts w:hint="eastAsia" w:ascii="仿宋" w:hAnsi="仿宋" w:eastAsia="仿宋"/>
          <w:sz w:val="28"/>
          <w:szCs w:val="28"/>
        </w:rPr>
        <w:t>电子邮箱：hdlb@</w:t>
      </w:r>
      <w:r>
        <w:rPr>
          <w:rFonts w:ascii="仿宋" w:hAnsi="仿宋" w:eastAsia="仿宋"/>
          <w:sz w:val="28"/>
          <w:szCs w:val="28"/>
        </w:rPr>
        <w:t>vip.</w:t>
      </w:r>
      <w:r>
        <w:rPr>
          <w:rFonts w:hint="eastAsia" w:ascii="仿宋" w:hAnsi="仿宋" w:eastAsia="仿宋"/>
          <w:sz w:val="28"/>
          <w:szCs w:val="28"/>
        </w:rPr>
        <w:t>163.com</w:t>
      </w:r>
    </w:p>
    <w:p w14:paraId="52C5230D">
      <w:pPr>
        <w:pStyle w:val="25"/>
        <w:snapToGrid w:val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     </w:t>
      </w:r>
    </w:p>
    <w:p w14:paraId="3EA3DEF9">
      <w:pPr>
        <w:pStyle w:val="25"/>
        <w:snapToGrid w:val="0"/>
        <w:ind w:firstLine="5460" w:firstLineChars="1950"/>
      </w:pPr>
      <w:r>
        <w:rPr>
          <w:rFonts w:hint="eastAsia" w:ascii="仿宋" w:hAnsi="仿宋" w:eastAsia="仿宋"/>
          <w:sz w:val="28"/>
          <w:szCs w:val="28"/>
        </w:rPr>
        <w:t xml:space="preserve">     年   月   日</w:t>
      </w:r>
    </w:p>
    <w:p w14:paraId="3E2A4B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A4"/>
    <w:rsid w:val="00081D42"/>
    <w:rsid w:val="00147103"/>
    <w:rsid w:val="0026448A"/>
    <w:rsid w:val="002E7AFF"/>
    <w:rsid w:val="002F19FB"/>
    <w:rsid w:val="003079C7"/>
    <w:rsid w:val="0038410D"/>
    <w:rsid w:val="003B62A4"/>
    <w:rsid w:val="003B669A"/>
    <w:rsid w:val="004A1E59"/>
    <w:rsid w:val="00543CE5"/>
    <w:rsid w:val="00571F51"/>
    <w:rsid w:val="00595CFB"/>
    <w:rsid w:val="00614115"/>
    <w:rsid w:val="007D1F9A"/>
    <w:rsid w:val="00825B68"/>
    <w:rsid w:val="00924923"/>
    <w:rsid w:val="00925223"/>
    <w:rsid w:val="00A56E02"/>
    <w:rsid w:val="00AF0492"/>
    <w:rsid w:val="00AF1A54"/>
    <w:rsid w:val="00B661E2"/>
    <w:rsid w:val="00BE746C"/>
    <w:rsid w:val="00D41A69"/>
    <w:rsid w:val="00DE604C"/>
    <w:rsid w:val="00DF3C92"/>
    <w:rsid w:val="00E5176B"/>
    <w:rsid w:val="00E75E6F"/>
    <w:rsid w:val="00EC490A"/>
    <w:rsid w:val="00EE262C"/>
    <w:rsid w:val="00F02278"/>
    <w:rsid w:val="00F27B5B"/>
    <w:rsid w:val="00FA6665"/>
    <w:rsid w:val="00FC19F0"/>
    <w:rsid w:val="348B347A"/>
    <w:rsid w:val="50866BAB"/>
    <w:rsid w:val="51D63746"/>
    <w:rsid w:val="53C102A5"/>
    <w:rsid w:val="54F26A79"/>
    <w:rsid w:val="5FDF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2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6">
    <w:name w:val="heading 5"/>
    <w:basedOn w:val="1"/>
    <w:next w:val="1"/>
    <w:link w:val="23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caption"/>
    <w:basedOn w:val="1"/>
    <w:next w:val="1"/>
    <w:qFormat/>
    <w:uiPriority w:val="0"/>
    <w:rPr>
      <w:rFonts w:ascii="Arial" w:hAnsi="Arial" w:eastAsia="黑体" w:cs="Arial"/>
      <w:sz w:val="20"/>
      <w:szCs w:val="20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toc 3"/>
    <w:basedOn w:val="1"/>
    <w:next w:val="1"/>
    <w:qFormat/>
    <w:uiPriority w:val="39"/>
    <w:pPr>
      <w:tabs>
        <w:tab w:val="right" w:leader="dot" w:pos="9344"/>
      </w:tabs>
      <w:ind w:left="840" w:leftChars="400"/>
    </w:pPr>
  </w:style>
  <w:style w:type="paragraph" w:styleId="10">
    <w:name w:val="Balloon Text"/>
    <w:basedOn w:val="1"/>
    <w:link w:val="28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1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2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  <w:pPr>
      <w:tabs>
        <w:tab w:val="right" w:leader="dot" w:pos="9360"/>
      </w:tabs>
      <w:textAlignment w:val="center"/>
    </w:pPr>
    <w:rPr>
      <w:rFonts w:ascii="黑体" w:hAnsi="黑体" w:eastAsia="黑体"/>
      <w:sz w:val="24"/>
    </w:rPr>
  </w:style>
  <w:style w:type="paragraph" w:styleId="14">
    <w:name w:val="toc 2"/>
    <w:basedOn w:val="1"/>
    <w:next w:val="1"/>
    <w:qFormat/>
    <w:uiPriority w:val="39"/>
    <w:pPr>
      <w:ind w:left="420" w:leftChars="200"/>
    </w:pPr>
  </w:style>
  <w:style w:type="character" w:styleId="17">
    <w:name w:val="Strong"/>
    <w:qFormat/>
    <w:uiPriority w:val="0"/>
    <w:rPr>
      <w:b/>
      <w:bCs/>
    </w:rPr>
  </w:style>
  <w:style w:type="character" w:styleId="18">
    <w:name w:val="annotation reference"/>
    <w:basedOn w:val="16"/>
    <w:semiHidden/>
    <w:unhideWhenUsed/>
    <w:uiPriority w:val="99"/>
    <w:rPr>
      <w:sz w:val="21"/>
      <w:szCs w:val="21"/>
    </w:rPr>
  </w:style>
  <w:style w:type="character" w:customStyle="1" w:styleId="19">
    <w:name w:val="标题 1 字符"/>
    <w:link w:val="2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20">
    <w:name w:val="标题 2 字符"/>
    <w:basedOn w:val="16"/>
    <w:link w:val="3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21">
    <w:name w:val="标题 3 字符"/>
    <w:basedOn w:val="16"/>
    <w:link w:val="4"/>
    <w:qFormat/>
    <w:uiPriority w:val="0"/>
    <w:rPr>
      <w:b/>
      <w:bCs/>
      <w:kern w:val="2"/>
      <w:sz w:val="32"/>
      <w:szCs w:val="32"/>
    </w:rPr>
  </w:style>
  <w:style w:type="character" w:customStyle="1" w:styleId="22">
    <w:name w:val="标题 4 字符"/>
    <w:link w:val="5"/>
    <w:qFormat/>
    <w:uiPriority w:val="0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23">
    <w:name w:val="标题 5 字符"/>
    <w:basedOn w:val="16"/>
    <w:link w:val="6"/>
    <w:qFormat/>
    <w:uiPriority w:val="0"/>
    <w:rPr>
      <w:b/>
      <w:bCs/>
      <w:kern w:val="2"/>
      <w:sz w:val="28"/>
      <w:szCs w:val="28"/>
    </w:rPr>
  </w:style>
  <w:style w:type="paragraph" w:customStyle="1" w:styleId="24">
    <w:name w:val="TOC 标题1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25">
    <w:name w:val="p0"/>
    <w:basedOn w:val="1"/>
    <w:qFormat/>
    <w:uiPriority w:val="0"/>
    <w:pPr>
      <w:widowControl/>
      <w:spacing w:line="240" w:lineRule="auto"/>
      <w:jc w:val="left"/>
    </w:pPr>
    <w:rPr>
      <w:rFonts w:ascii="宋体" w:hAnsi="宋体" w:cs="宋体"/>
      <w:kern w:val="0"/>
      <w:sz w:val="24"/>
    </w:rPr>
  </w:style>
  <w:style w:type="character" w:customStyle="1" w:styleId="26">
    <w:name w:val="页眉 字符"/>
    <w:basedOn w:val="16"/>
    <w:link w:val="12"/>
    <w:qFormat/>
    <w:uiPriority w:val="99"/>
    <w:rPr>
      <w:kern w:val="2"/>
      <w:sz w:val="18"/>
      <w:szCs w:val="18"/>
    </w:rPr>
  </w:style>
  <w:style w:type="character" w:customStyle="1" w:styleId="27">
    <w:name w:val="页脚 字符"/>
    <w:basedOn w:val="16"/>
    <w:link w:val="11"/>
    <w:qFormat/>
    <w:uiPriority w:val="99"/>
    <w:rPr>
      <w:kern w:val="2"/>
      <w:sz w:val="18"/>
      <w:szCs w:val="18"/>
    </w:rPr>
  </w:style>
  <w:style w:type="character" w:customStyle="1" w:styleId="28">
    <w:name w:val="批注框文本 字符"/>
    <w:basedOn w:val="16"/>
    <w:link w:val="10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1036</Words>
  <Characters>1078</Characters>
  <Lines>9</Lines>
  <Paragraphs>2</Paragraphs>
  <TotalTime>0</TotalTime>
  <ScaleCrop>false</ScaleCrop>
  <LinksUpToDate>false</LinksUpToDate>
  <CharactersWithSpaces>1370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2025-07-10T02:42:00Z</dcterms:created>
  <dc:creator>PC</dc:creator>
  <cp:lastModifiedBy>Jichao</cp:lastModifiedBy>
  <dcterms:modified xsi:type="dcterms:W3CDTF">2025-07-10T02:56:05Z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eyJoZGlkIjoiNGExYzMwODJmMWM4OTM0MGQ1NTQ3ZmY5ZDBiMjgzOGQiLCJ1c2VySWQiOiIxNjc1Nzk4NTkyIn0=</vt:lpwstr>
  </property>
  <property fmtid="{D5CDD505-2E9C-101B-9397-08002B2CF9AE}" pid="3" name="KSOProductBuildVer">
    <vt:lpwstr>2052-12.1.0.19302</vt:lpwstr>
  </property>
  <property fmtid="{D5CDD505-2E9C-101B-9397-08002B2CF9AE}" pid="4" name="ICV">
    <vt:lpwstr>4ACB5BFBC02C4E6E835310897ADF5308_13</vt:lpwstr>
  </property>
</Properties>
</file>